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000000"/>
          <w:sz w:val="36"/>
          <w:szCs w:val="36"/>
        </w:rPr>
      </w:pPr>
      <w:r>
        <w:rPr>
          <w:rFonts w:hint="eastAsia"/>
          <w:b/>
          <w:bCs/>
          <w:color w:val="000000"/>
          <w:sz w:val="36"/>
          <w:szCs w:val="36"/>
        </w:rPr>
        <w:t>厄瓜多尔华侨华人联合会关于</w:t>
      </w:r>
      <w:r>
        <w:rPr>
          <w:rFonts w:hint="eastAsia"/>
          <w:b/>
          <w:bCs/>
          <w:color w:val="000000"/>
          <w:sz w:val="36"/>
          <w:szCs w:val="36"/>
          <w:lang w:val="en-US" w:eastAsia="zh-CN"/>
        </w:rPr>
        <w:t>组织</w:t>
      </w:r>
      <w:r>
        <w:rPr>
          <w:rFonts w:hint="eastAsia"/>
          <w:b/>
          <w:bCs/>
          <w:color w:val="000000"/>
          <w:sz w:val="36"/>
          <w:szCs w:val="36"/>
        </w:rPr>
        <w:t>使馆领区内</w:t>
      </w:r>
    </w:p>
    <w:p>
      <w:pPr>
        <w:jc w:val="center"/>
        <w:rPr>
          <w:rFonts w:hint="eastAsia"/>
          <w:b/>
          <w:bCs/>
          <w:color w:val="000000"/>
          <w:sz w:val="36"/>
          <w:szCs w:val="36"/>
        </w:rPr>
      </w:pPr>
      <w:r>
        <w:rPr>
          <w:rFonts w:hint="eastAsia"/>
          <w:b/>
          <w:bCs/>
          <w:color w:val="000000"/>
          <w:sz w:val="36"/>
          <w:szCs w:val="36"/>
          <w:lang w:val="en-US" w:eastAsia="zh-CN"/>
        </w:rPr>
        <w:t>中国公民报名参加厄新冠疫苗接种计划</w:t>
      </w:r>
      <w:r>
        <w:rPr>
          <w:rFonts w:hint="eastAsia"/>
          <w:b/>
          <w:bCs/>
          <w:color w:val="000000"/>
          <w:sz w:val="36"/>
          <w:szCs w:val="36"/>
        </w:rPr>
        <w:t>的通知</w:t>
      </w:r>
    </w:p>
    <w:p>
      <w:pPr>
        <w:widowControl/>
        <w:spacing w:line="560" w:lineRule="exact"/>
        <w:ind w:firstLine="672" w:firstLineChars="200"/>
        <w:rPr>
          <w:rFonts w:hint="eastAsia" w:ascii="仿宋" w:hAnsi="仿宋" w:eastAsia="仿宋" w:cs="仿宋"/>
          <w:b w:val="0"/>
          <w:bCs w:val="0"/>
          <w:i w:val="0"/>
          <w:iCs w:val="0"/>
          <w:caps w:val="0"/>
          <w:color w:val="auto"/>
          <w:spacing w:val="8"/>
          <w:sz w:val="32"/>
          <w:szCs w:val="32"/>
          <w:shd w:val="clear" w:fill="FFFFFF"/>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72" w:firstLineChars="200"/>
        <w:textAlignment w:val="auto"/>
        <w:rPr>
          <w:rFonts w:hint="default" w:ascii="仿宋" w:hAnsi="仿宋" w:eastAsia="仿宋" w:cstheme="minorBidi"/>
          <w:kern w:val="2"/>
          <w:sz w:val="32"/>
          <w:szCs w:val="32"/>
          <w:lang w:val="en-US" w:eastAsia="zh-CN" w:bidi="ar-SA"/>
        </w:rPr>
      </w:pPr>
      <w:r>
        <w:rPr>
          <w:rFonts w:hint="eastAsia" w:ascii="仿宋" w:hAnsi="仿宋" w:eastAsia="仿宋" w:cs="仿宋"/>
          <w:b w:val="0"/>
          <w:bCs w:val="0"/>
          <w:i w:val="0"/>
          <w:iCs w:val="0"/>
          <w:caps w:val="0"/>
          <w:color w:val="auto"/>
          <w:spacing w:val="8"/>
          <w:sz w:val="32"/>
          <w:szCs w:val="32"/>
          <w:shd w:val="clear" w:fill="FFFFFF"/>
          <w:lang w:val="en-US" w:eastAsia="zh-CN"/>
        </w:rPr>
        <w:t>经与中国驻厄瓜</w:t>
      </w:r>
      <w:bookmarkStart w:id="0" w:name="_GoBack"/>
      <w:bookmarkEnd w:id="0"/>
      <w:r>
        <w:rPr>
          <w:rFonts w:hint="eastAsia" w:ascii="仿宋" w:hAnsi="仿宋" w:eastAsia="仿宋" w:cs="仿宋"/>
          <w:b w:val="0"/>
          <w:bCs w:val="0"/>
          <w:i w:val="0"/>
          <w:iCs w:val="0"/>
          <w:caps w:val="0"/>
          <w:color w:val="auto"/>
          <w:spacing w:val="8"/>
          <w:sz w:val="32"/>
          <w:szCs w:val="32"/>
          <w:shd w:val="clear" w:fill="FFFFFF"/>
          <w:lang w:val="en-US" w:eastAsia="zh-CN"/>
        </w:rPr>
        <w:t>多尔使馆沟通，根据驻厄使领馆统一计划，为配合厄卫生部做好新冠疫苗接种工作，自4月20日起，请使馆领区内18周岁以上中国公民于5月9日前填写报名表（见附件），并根据所在地区提交给</w:t>
      </w:r>
      <w:r>
        <w:rPr>
          <w:rFonts w:hint="eastAsia" w:ascii="仿宋" w:hAnsi="仿宋" w:eastAsia="仿宋" w:cstheme="minorBidi"/>
          <w:kern w:val="2"/>
          <w:sz w:val="32"/>
          <w:szCs w:val="32"/>
          <w:lang w:val="en-US" w:eastAsia="zh-CN" w:bidi="ar-SA"/>
        </w:rPr>
        <w:t>指定联系人。我会按要求统计后交使馆汇总并转厄卫生部，以便统一纳入厄接种数据库，确保全体符合接种条件的在厄同胞根据厄全国统一计划尽快接种新冠疫苗。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由于涉及人数较多且需同厄方多部门沟通，请使馆领区内符合条件的同胞互相转告提醒，积极报名，以便使馆根据报名数据推动厄方尽早为大家接种疫苗。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theme="minorBidi"/>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华联会联系人：</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皮钦查省（含基多）、奥雷亚纳省、帕斯塔萨省、莫罗纳-圣地亚哥省、萨莫拉-钦奇佩省：林锦河  0988513587</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阿苏艾省、卡尼亚尔省、洛哈省、加拉帕格斯省：陈明望0968284054</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埃斯梅拉达斯省、圣多明各-德洛斯-查奇拉斯省、卡尔奇省、因巴布拉省、苏昆比奥斯省：徐乃伟  0994230190</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玻利瓦尔省、科托帕希省、纳波省、钦博拉索省、通古拉瓦省：</w:t>
      </w:r>
      <w:r>
        <w:rPr>
          <w:rFonts w:hint="eastAsia" w:ascii="仿宋" w:hAnsi="仿宋" w:eastAsia="仿宋" w:cs="黑体"/>
          <w:kern w:val="2"/>
          <w:sz w:val="30"/>
          <w:szCs w:val="30"/>
          <w:lang w:val="en-US" w:eastAsia="zh-CN" w:bidi="ar-SA"/>
        </w:rPr>
        <w:t>廖荣华 0967687999</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theme="minorBidi"/>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 xml:space="preserve">                             厄瓜多尔华侨华人联合会</w:t>
      </w:r>
    </w:p>
    <w:p>
      <w:pPr>
        <w:keepNext w:val="0"/>
        <w:keepLines w:val="0"/>
        <w:pageBreakBefore w:val="0"/>
        <w:widowControl/>
        <w:kinsoku/>
        <w:wordWrap/>
        <w:overflowPunct/>
        <w:topLinePunct w:val="0"/>
        <w:autoSpaceDE/>
        <w:autoSpaceDN/>
        <w:bidi w:val="0"/>
        <w:adjustRightInd/>
        <w:snapToGrid/>
        <w:spacing w:line="520" w:lineRule="exact"/>
        <w:textAlignment w:val="auto"/>
      </w:pPr>
      <w:r>
        <w:rPr>
          <w:rFonts w:hint="eastAsia" w:ascii="仿宋" w:hAnsi="仿宋" w:eastAsia="仿宋" w:cstheme="minorBidi"/>
          <w:kern w:val="2"/>
          <w:sz w:val="30"/>
          <w:szCs w:val="30"/>
          <w:lang w:val="en-US" w:eastAsia="zh-CN" w:bidi="ar-SA"/>
        </w:rPr>
        <w:t xml:space="preserve">                                2021年4月20日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D7D45"/>
    <w:rsid w:val="45CF6CE0"/>
    <w:rsid w:val="669F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2021-04-21T01:21:00Z</dcterms:created>
  <dc:creator>Administrator</dc:creator>
  <cp:lastModifiedBy>Administrator</cp:lastModifiedBy>
  <dcterms:modified xsi:type="dcterms:W3CDTF">2021-04-21T02:51:30Z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10574DE98F884B51AD67D966D4342A12</vt:lpwstr>
  </property>
</Properties>
</file>